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6A168A" w:rsidRDefault="00ED4CB0" w:rsidP="00ED4CB0">
      <w:pPr>
        <w:rPr>
          <w:sz w:val="28"/>
          <w:szCs w:val="28"/>
          <w:lang w:val="uk-UA"/>
        </w:rPr>
      </w:pPr>
    </w:p>
    <w:p w14:paraId="3601DC79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0073E6E7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796DD054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04DE315D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5B186BC4" w14:textId="77777777" w:rsidR="00ED4CB0" w:rsidRPr="006A168A" w:rsidRDefault="00ED4CB0" w:rsidP="00ED4CB0">
      <w:pPr>
        <w:pStyle w:val="1"/>
        <w:rPr>
          <w:sz w:val="28"/>
          <w:szCs w:val="28"/>
        </w:rPr>
      </w:pPr>
      <w:r w:rsidRPr="006A168A">
        <w:rPr>
          <w:sz w:val="28"/>
          <w:szCs w:val="28"/>
        </w:rPr>
        <w:t>МЕЛІТОПОЛЬСЬКА МІСЬКА РАДА</w:t>
      </w:r>
    </w:p>
    <w:p w14:paraId="52EB13C5" w14:textId="77777777" w:rsidR="00ED4CB0" w:rsidRPr="006A168A" w:rsidRDefault="00ED4CB0" w:rsidP="00ED4CB0">
      <w:pPr>
        <w:jc w:val="center"/>
        <w:rPr>
          <w:b/>
          <w:sz w:val="28"/>
          <w:szCs w:val="28"/>
          <w:lang w:val="uk-UA"/>
        </w:rPr>
      </w:pPr>
      <w:r w:rsidRPr="006A168A">
        <w:rPr>
          <w:b/>
          <w:sz w:val="28"/>
          <w:szCs w:val="28"/>
          <w:lang w:val="uk-UA"/>
        </w:rPr>
        <w:t>Запорізької області</w:t>
      </w:r>
    </w:p>
    <w:p w14:paraId="1F62570B" w14:textId="77777777" w:rsidR="00ED4CB0" w:rsidRPr="006A168A" w:rsidRDefault="00ED4CB0" w:rsidP="00ED4CB0">
      <w:pPr>
        <w:jc w:val="center"/>
        <w:rPr>
          <w:b/>
          <w:sz w:val="28"/>
          <w:szCs w:val="28"/>
          <w:lang w:val="uk-UA"/>
        </w:rPr>
      </w:pPr>
      <w:r w:rsidRPr="006A168A">
        <w:rPr>
          <w:b/>
          <w:sz w:val="28"/>
          <w:szCs w:val="28"/>
          <w:lang w:val="uk-UA"/>
        </w:rPr>
        <w:t>VІІІ скликання</w:t>
      </w:r>
    </w:p>
    <w:p w14:paraId="1AB1F8BF" w14:textId="77777777" w:rsidR="00ED4CB0" w:rsidRPr="006A168A" w:rsidRDefault="00ED4CB0" w:rsidP="00ED4CB0">
      <w:pPr>
        <w:pStyle w:val="2"/>
        <w:rPr>
          <w:szCs w:val="28"/>
        </w:rPr>
      </w:pPr>
      <w:r w:rsidRPr="006A168A">
        <w:rPr>
          <w:szCs w:val="28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6A168A" w:rsidRDefault="00ED4CB0" w:rsidP="00ED4CB0">
      <w:pPr>
        <w:jc w:val="center"/>
        <w:rPr>
          <w:sz w:val="28"/>
          <w:szCs w:val="28"/>
          <w:lang w:val="uk-UA"/>
        </w:rPr>
      </w:pPr>
      <w:r w:rsidRPr="006A168A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3054D4DF" w:rsidR="0024701F" w:rsidRPr="006A168A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6A168A">
        <w:rPr>
          <w:b/>
          <w:bCs/>
          <w:sz w:val="28"/>
          <w:szCs w:val="28"/>
          <w:lang w:val="uk-UA"/>
        </w:rPr>
        <w:t xml:space="preserve">Протокол засідання від </w:t>
      </w:r>
      <w:r w:rsidR="006A168A" w:rsidRPr="006A168A">
        <w:rPr>
          <w:b/>
          <w:bCs/>
          <w:sz w:val="28"/>
          <w:szCs w:val="28"/>
          <w:lang w:val="uk-UA"/>
        </w:rPr>
        <w:t>12.05.2023</w:t>
      </w:r>
      <w:r w:rsidRPr="006A168A">
        <w:rPr>
          <w:b/>
          <w:bCs/>
          <w:sz w:val="28"/>
          <w:szCs w:val="28"/>
          <w:lang w:val="uk-UA"/>
        </w:rPr>
        <w:t xml:space="preserve"> №___</w:t>
      </w:r>
    </w:p>
    <w:p w14:paraId="57BB3980" w14:textId="77777777" w:rsidR="00ED4CB0" w:rsidRPr="006A168A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6A168A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6A168A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6A168A" w:rsidRDefault="00ED4CB0" w:rsidP="00ED4CB0">
      <w:pPr>
        <w:pStyle w:val="2"/>
        <w:jc w:val="left"/>
        <w:rPr>
          <w:b w:val="0"/>
          <w:bCs/>
          <w:szCs w:val="28"/>
        </w:rPr>
      </w:pPr>
      <w:r w:rsidRPr="006A168A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Валерій МІЩЕНКО </w:t>
      </w:r>
    </w:p>
    <w:p w14:paraId="5EC4D57A" w14:textId="2D89A645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Миколай КАРАНДАШ </w:t>
      </w:r>
    </w:p>
    <w:p w14:paraId="50E861BD" w14:textId="3A8B0428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Олег ОБРЕЗАНОВ </w:t>
      </w:r>
    </w:p>
    <w:p w14:paraId="614DC1AB" w14:textId="77777777" w:rsidR="004630A1" w:rsidRPr="006A168A" w:rsidRDefault="004630A1" w:rsidP="004630A1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Валерій ЛІТІНСЬКИЙ </w:t>
      </w:r>
    </w:p>
    <w:p w14:paraId="7AE2A4C8" w14:textId="095CE6C5" w:rsidR="00ED4CB0" w:rsidRPr="006A168A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6A168A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6A168A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6A168A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066823D5" w14:textId="51A7C44B" w:rsidR="00156F43" w:rsidRPr="006A168A" w:rsidRDefault="00156F43" w:rsidP="00156F43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Андрій РАДЧЕНКО</w:t>
      </w:r>
    </w:p>
    <w:p w14:paraId="7A6270AD" w14:textId="77777777" w:rsidR="006A168A" w:rsidRPr="006A168A" w:rsidRDefault="006A168A" w:rsidP="006A168A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Миколай ЗАВГОРОДНІЙ </w:t>
      </w:r>
    </w:p>
    <w:p w14:paraId="57AC8B64" w14:textId="116C54DF" w:rsidR="00ED4CB0" w:rsidRPr="006A168A" w:rsidRDefault="00ED4CB0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499E4DB" w14:textId="1A2813FB" w:rsidR="004630A1" w:rsidRPr="006A168A" w:rsidRDefault="004630A1" w:rsidP="004630A1">
      <w:pPr>
        <w:rPr>
          <w:b/>
          <w:sz w:val="26"/>
          <w:szCs w:val="26"/>
          <w:lang w:val="uk-UA"/>
        </w:rPr>
      </w:pPr>
      <w:r w:rsidRPr="006A168A">
        <w:rPr>
          <w:b/>
          <w:sz w:val="26"/>
          <w:szCs w:val="26"/>
          <w:lang w:val="uk-UA"/>
        </w:rPr>
        <w:t>Порядок денний:</w:t>
      </w:r>
    </w:p>
    <w:p w14:paraId="3E42466C" w14:textId="5BE729DD" w:rsidR="006A168A" w:rsidRPr="006A168A" w:rsidRDefault="006A168A" w:rsidP="006A168A">
      <w:pPr>
        <w:ind w:firstLine="851"/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1 На розгляд сесії :</w:t>
      </w:r>
    </w:p>
    <w:p w14:paraId="42707988" w14:textId="22FAB4E8" w:rsidR="006A168A" w:rsidRPr="006A168A" w:rsidRDefault="006A168A" w:rsidP="006A168A">
      <w:pPr>
        <w:ind w:firstLine="851"/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1.1 Прийняття міської програми: «</w:t>
      </w:r>
      <w:r w:rsidRPr="006A168A">
        <w:rPr>
          <w:color w:val="000000"/>
          <w:sz w:val="28"/>
          <w:szCs w:val="28"/>
          <w:lang w:val="uk-UA" w:eastAsia="zh-CN"/>
        </w:rPr>
        <w:t xml:space="preserve">Фінансова підтримка КНП «Центр лікувально-діагностичної та лабораторної медичної допомоги» Мелітопольської міської ради Запорізької області» на суму 2,5 млн.грн на заробітну плату. </w:t>
      </w:r>
    </w:p>
    <w:p w14:paraId="6220F4F1" w14:textId="2ABF9C63" w:rsidR="006A168A" w:rsidRPr="006A168A" w:rsidRDefault="006A168A" w:rsidP="006A168A">
      <w:pPr>
        <w:pStyle w:val="Default"/>
        <w:numPr>
          <w:ilvl w:val="1"/>
          <w:numId w:val="5"/>
        </w:numPr>
        <w:ind w:left="0" w:firstLine="708"/>
        <w:jc w:val="both"/>
        <w:rPr>
          <w:b/>
          <w:bCs/>
          <w:sz w:val="28"/>
          <w:szCs w:val="28"/>
        </w:rPr>
      </w:pPr>
      <w:r w:rsidRPr="006A168A">
        <w:rPr>
          <w:sz w:val="28"/>
          <w:szCs w:val="28"/>
        </w:rPr>
        <w:t xml:space="preserve"> Внесення змін до кредитного договору, надання повноважень уповноваженій особі на підписання таких змін до договору із Банком, яке має відповідати фактичним параметрам операції, що буде здійснюватися</w:t>
      </w:r>
      <w:r w:rsidRPr="006A168A">
        <w:rPr>
          <w:b/>
          <w:bCs/>
          <w:sz w:val="28"/>
          <w:szCs w:val="28"/>
        </w:rPr>
        <w:t>.</w:t>
      </w:r>
    </w:p>
    <w:p w14:paraId="5A14326E" w14:textId="2625225C" w:rsidR="006A168A" w:rsidRPr="006A168A" w:rsidRDefault="006A168A" w:rsidP="006A168A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6A168A">
        <w:rPr>
          <w:sz w:val="28"/>
          <w:szCs w:val="28"/>
        </w:rPr>
        <w:t xml:space="preserve"> </w:t>
      </w:r>
      <w:bookmarkStart w:id="0" w:name="_Hlk134695753"/>
      <w:r w:rsidRPr="006A168A">
        <w:rPr>
          <w:sz w:val="28"/>
          <w:szCs w:val="28"/>
        </w:rPr>
        <w:tab/>
        <w:t>Внесення змін до міських  програм:</w:t>
      </w:r>
    </w:p>
    <w:p w14:paraId="53DF95FA" w14:textId="77777777" w:rsidR="006A168A" w:rsidRPr="006A168A" w:rsidRDefault="006A168A" w:rsidP="006A168A">
      <w:pPr>
        <w:pStyle w:val="Default"/>
        <w:numPr>
          <w:ilvl w:val="0"/>
          <w:numId w:val="6"/>
        </w:numPr>
        <w:ind w:left="0" w:firstLine="360"/>
        <w:jc w:val="both"/>
        <w:rPr>
          <w:rFonts w:eastAsia="Calibri"/>
          <w:b/>
          <w:sz w:val="28"/>
          <w:szCs w:val="28"/>
        </w:rPr>
      </w:pPr>
      <w:r w:rsidRPr="006A168A">
        <w:rPr>
          <w:sz w:val="28"/>
          <w:szCs w:val="28"/>
        </w:rPr>
        <w:t>зміни до міської програми “Матеріально-технічне забезпечення Національної гвардії України (військова частина 3033)</w:t>
      </w:r>
      <w:r w:rsidRPr="006A168A">
        <w:rPr>
          <w:rFonts w:eastAsia="Calibri"/>
          <w:b/>
          <w:sz w:val="28"/>
          <w:szCs w:val="28"/>
        </w:rPr>
        <w:t xml:space="preserve"> </w:t>
      </w:r>
      <w:r w:rsidRPr="006A168A">
        <w:rPr>
          <w:sz w:val="28"/>
          <w:szCs w:val="28"/>
        </w:rPr>
        <w:t>(зміна напрямків)</w:t>
      </w:r>
    </w:p>
    <w:p w14:paraId="438986DD" w14:textId="77777777" w:rsidR="006A168A" w:rsidRPr="006A168A" w:rsidRDefault="006A168A" w:rsidP="006A168A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A168A">
        <w:rPr>
          <w:sz w:val="28"/>
          <w:szCs w:val="28"/>
        </w:rPr>
        <w:t xml:space="preserve">зміни до міської програми «Організація підтримки і реалізації стратегічних ініціатив та підготовки проектів розвитку міста Мелітополя» </w:t>
      </w:r>
      <w:bookmarkStart w:id="1" w:name="_Hlk134774422"/>
      <w:r w:rsidRPr="006A168A">
        <w:rPr>
          <w:sz w:val="28"/>
          <w:szCs w:val="28"/>
        </w:rPr>
        <w:t>(зміна напрямків</w:t>
      </w:r>
      <w:bookmarkEnd w:id="1"/>
      <w:r w:rsidRPr="006A168A">
        <w:rPr>
          <w:sz w:val="28"/>
          <w:szCs w:val="28"/>
        </w:rPr>
        <w:t>)</w:t>
      </w:r>
    </w:p>
    <w:p w14:paraId="16B1A924" w14:textId="79A3EC2D" w:rsidR="006A168A" w:rsidRPr="006A168A" w:rsidRDefault="006A168A" w:rsidP="006A168A">
      <w:pPr>
        <w:pStyle w:val="Default"/>
        <w:numPr>
          <w:ilvl w:val="1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168A">
        <w:rPr>
          <w:sz w:val="28"/>
          <w:szCs w:val="28"/>
        </w:rPr>
        <w:t xml:space="preserve">Збільшення обсягу загального фонду місцевого бюджету на 2023 рік за рахунок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</w:t>
      </w:r>
      <w:r w:rsidRPr="006A168A">
        <w:rPr>
          <w:sz w:val="28"/>
          <w:szCs w:val="28"/>
        </w:rPr>
        <w:lastRenderedPageBreak/>
        <w:t>зазнали негативного впливу у зв’язку з повномасштабною збройною агресією Російської Федерації у сумі 30 млн. грн.;</w:t>
      </w:r>
    </w:p>
    <w:p w14:paraId="33C693E7" w14:textId="08CC0F59" w:rsidR="006A168A" w:rsidRPr="006A168A" w:rsidRDefault="006A168A" w:rsidP="006A168A">
      <w:pPr>
        <w:pStyle w:val="Default"/>
        <w:ind w:left="708"/>
        <w:jc w:val="both"/>
        <w:rPr>
          <w:sz w:val="28"/>
          <w:szCs w:val="28"/>
        </w:rPr>
      </w:pPr>
      <w:bookmarkStart w:id="2" w:name="_Hlk134627251"/>
      <w:bookmarkEnd w:id="0"/>
      <w:r w:rsidRPr="006A168A">
        <w:rPr>
          <w:sz w:val="28"/>
          <w:szCs w:val="28"/>
        </w:rPr>
        <w:t>1.5</w:t>
      </w:r>
      <w:r w:rsidRPr="006A168A">
        <w:rPr>
          <w:sz w:val="28"/>
          <w:szCs w:val="28"/>
        </w:rPr>
        <w:tab/>
        <w:t>Перерозподіл згідно листів розпорядників</w:t>
      </w:r>
      <w:bookmarkEnd w:id="2"/>
      <w:r w:rsidRPr="006A168A">
        <w:rPr>
          <w:sz w:val="28"/>
          <w:szCs w:val="28"/>
        </w:rPr>
        <w:t>:</w:t>
      </w:r>
    </w:p>
    <w:p w14:paraId="6424E13A" w14:textId="142D4140" w:rsidR="006A168A" w:rsidRPr="006A168A" w:rsidRDefault="006A168A" w:rsidP="006A168A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6A168A">
        <w:rPr>
          <w:b/>
          <w:i/>
          <w:sz w:val="28"/>
          <w:szCs w:val="28"/>
          <w:lang w:val="uk-UA"/>
        </w:rPr>
        <w:t>- Департамент капітального будівництва та житлово-комунального господарства на суму 26,2 млн.грн</w:t>
      </w:r>
      <w:bookmarkStart w:id="3" w:name="_Hlk134709348"/>
      <w:r w:rsidRPr="006A168A">
        <w:rPr>
          <w:b/>
          <w:i/>
          <w:sz w:val="28"/>
          <w:szCs w:val="28"/>
          <w:lang w:val="uk-UA"/>
        </w:rPr>
        <w:t xml:space="preserve"> </w:t>
      </w:r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</w:t>
      </w:r>
      <w:bookmarkEnd w:id="3"/>
      <w:r w:rsidRPr="006A168A">
        <w:rPr>
          <w:b/>
          <w:i/>
          <w:sz w:val="28"/>
          <w:szCs w:val="28"/>
          <w:lang w:val="uk-UA"/>
        </w:rPr>
        <w:t>:</w:t>
      </w:r>
    </w:p>
    <w:p w14:paraId="630E5396" w14:textId="0118D85E" w:rsidR="006A168A" w:rsidRPr="006A168A" w:rsidRDefault="006A168A" w:rsidP="006A168A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Видатки за напрямками міської програми «Деокупація: здійснення першочергових заходів спрямованних на відновлення державного суверенітету та життєдіяльності у місті Мелітополі» </w:t>
      </w:r>
      <w:r w:rsidRPr="006A168A">
        <w:rPr>
          <w:bCs/>
          <w:sz w:val="28"/>
          <w:szCs w:val="28"/>
          <w:lang w:val="uk-UA"/>
        </w:rPr>
        <w:t xml:space="preserve"> </w:t>
      </w:r>
    </w:p>
    <w:p w14:paraId="37A97C3B" w14:textId="272CE9FA" w:rsidR="006A168A" w:rsidRPr="006A168A" w:rsidRDefault="006A168A" w:rsidP="006A168A">
      <w:pPr>
        <w:ind w:left="-142"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 xml:space="preserve">-Міська програма "Організація підтримки і реалізації стратегічних ініціатив та підготовки проектів розвитку міста Мелітополя" на суму 1,25 млн.грн </w:t>
      </w:r>
      <w:bookmarkStart w:id="4" w:name="_Hlk134709733"/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</w:t>
      </w:r>
      <w:bookmarkEnd w:id="4"/>
      <w:r w:rsidRPr="006A168A">
        <w:rPr>
          <w:b/>
          <w:bCs/>
          <w:i/>
          <w:iCs/>
          <w:sz w:val="28"/>
          <w:szCs w:val="28"/>
          <w:lang w:val="uk-UA"/>
        </w:rPr>
        <w:t>:</w:t>
      </w:r>
    </w:p>
    <w:p w14:paraId="02AC1A4E" w14:textId="313138A2" w:rsidR="006A168A" w:rsidRPr="006A168A" w:rsidRDefault="006A168A" w:rsidP="006A168A">
      <w:pPr>
        <w:ind w:left="-142" w:firstLine="708"/>
        <w:jc w:val="both"/>
        <w:rPr>
          <w:sz w:val="28"/>
          <w:szCs w:val="28"/>
          <w:lang w:val="uk-UA"/>
        </w:rPr>
      </w:pPr>
      <w:bookmarkStart w:id="5" w:name="_Hlk134709752"/>
      <w:bookmarkStart w:id="6" w:name="_Hlk134709132"/>
      <w:r w:rsidRPr="006A168A">
        <w:rPr>
          <w:sz w:val="28"/>
          <w:szCs w:val="28"/>
          <w:lang w:val="uk-UA"/>
        </w:rPr>
        <w:t>Видатки на аренду приміщення «Саме тут»</w:t>
      </w:r>
      <w:bookmarkEnd w:id="5"/>
    </w:p>
    <w:p w14:paraId="1F79CEC5" w14:textId="505D256D" w:rsidR="006A168A" w:rsidRPr="006A168A" w:rsidRDefault="006A168A" w:rsidP="006A168A">
      <w:pPr>
        <w:pStyle w:val="a3"/>
        <w:numPr>
          <w:ilvl w:val="0"/>
          <w:numId w:val="6"/>
        </w:numPr>
        <w:ind w:left="-142" w:firstLine="708"/>
        <w:jc w:val="both"/>
        <w:rPr>
          <w:b/>
          <w:i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 xml:space="preserve">Управління комунальною власністю на суму  0,055 млн.грн </w:t>
      </w:r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):</w:t>
      </w:r>
    </w:p>
    <w:p w14:paraId="17AD3278" w14:textId="709E1E8D" w:rsidR="006A168A" w:rsidRPr="006A168A" w:rsidRDefault="006A168A" w:rsidP="006A168A">
      <w:pPr>
        <w:ind w:left="-142" w:firstLine="708"/>
        <w:jc w:val="both"/>
        <w:rPr>
          <w:sz w:val="28"/>
          <w:szCs w:val="28"/>
          <w:lang w:val="uk-UA" w:eastAsia="zh-CN"/>
        </w:rPr>
      </w:pPr>
      <w:r w:rsidRPr="006A168A">
        <w:rPr>
          <w:sz w:val="28"/>
          <w:szCs w:val="28"/>
          <w:lang w:val="uk-UA"/>
        </w:rPr>
        <w:t>Видатки на придбання комп’ютерної техніки</w:t>
      </w:r>
    </w:p>
    <w:bookmarkEnd w:id="6"/>
    <w:p w14:paraId="6A75EDE6" w14:textId="7942ADB6" w:rsidR="006A168A" w:rsidRPr="006A168A" w:rsidRDefault="006A168A" w:rsidP="006A168A">
      <w:pPr>
        <w:pStyle w:val="a3"/>
        <w:numPr>
          <w:ilvl w:val="0"/>
          <w:numId w:val="6"/>
        </w:numPr>
        <w:ind w:left="-142"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>«Фінансова підтримка  КНП «Центр лікувально-діагностичної та лабораторної медичної допомоги» Мелітопольської міської ради Запорізької області» на суму 2,5 млн.грн</w:t>
      </w:r>
      <w:r w:rsidRPr="006A168A">
        <w:rPr>
          <w:sz w:val="28"/>
          <w:szCs w:val="28"/>
          <w:lang w:val="uk-UA"/>
        </w:rPr>
        <w:t>(за рахунок місцевого бюджету)</w:t>
      </w:r>
    </w:p>
    <w:p w14:paraId="49347542" w14:textId="77777777" w:rsidR="006A168A" w:rsidRPr="006A168A" w:rsidRDefault="006A168A" w:rsidP="006A168A">
      <w:pPr>
        <w:ind w:left="-142" w:firstLine="708"/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Видатки на заробітну плату</w:t>
      </w:r>
    </w:p>
    <w:p w14:paraId="4D406B37" w14:textId="570EBFC8" w:rsidR="004630A1" w:rsidRPr="006A168A" w:rsidRDefault="006A168A" w:rsidP="004630A1">
      <w:pPr>
        <w:tabs>
          <w:tab w:val="left" w:pos="284"/>
        </w:tabs>
        <w:rPr>
          <w:bCs/>
          <w:sz w:val="26"/>
          <w:szCs w:val="26"/>
          <w:lang w:val="uk-UA" w:eastAsia="zh-CN"/>
        </w:rPr>
      </w:pPr>
      <w:r w:rsidRPr="006A168A">
        <w:rPr>
          <w:bCs/>
          <w:sz w:val="26"/>
          <w:szCs w:val="26"/>
          <w:lang w:val="uk-UA" w:eastAsia="zh-CN"/>
        </w:rPr>
        <w:t>1.6 Інші питання</w:t>
      </w:r>
    </w:p>
    <w:p w14:paraId="04075E4D" w14:textId="4F8FF022" w:rsidR="00ED4CB0" w:rsidRPr="006A168A" w:rsidRDefault="004630A1" w:rsidP="004630A1">
      <w:pPr>
        <w:tabs>
          <w:tab w:val="left" w:pos="284"/>
        </w:tabs>
        <w:rPr>
          <w:b/>
          <w:bCs/>
          <w:sz w:val="26"/>
          <w:szCs w:val="26"/>
          <w:lang w:val="uk-UA"/>
        </w:rPr>
      </w:pPr>
      <w:r w:rsidRPr="006A168A">
        <w:rPr>
          <w:bCs/>
          <w:sz w:val="26"/>
          <w:szCs w:val="26"/>
          <w:lang w:val="uk-UA" w:eastAsia="zh-CN"/>
        </w:rPr>
        <w:t xml:space="preserve">             </w:t>
      </w:r>
      <w:r w:rsidR="00ED4CB0" w:rsidRPr="006A168A">
        <w:rPr>
          <w:b/>
          <w:bCs/>
          <w:sz w:val="26"/>
          <w:szCs w:val="26"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6A168A" w:rsidRDefault="00156F43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</w:p>
    <w:p w14:paraId="1930413E" w14:textId="290E461F" w:rsidR="006A168A" w:rsidRPr="006A168A" w:rsidRDefault="004630A1" w:rsidP="006A168A">
      <w:pPr>
        <w:pStyle w:val="a3"/>
        <w:numPr>
          <w:ilvl w:val="1"/>
          <w:numId w:val="2"/>
        </w:numPr>
        <w:tabs>
          <w:tab w:val="left" w:pos="851"/>
        </w:tabs>
        <w:ind w:left="-142" w:firstLine="568"/>
        <w:jc w:val="both"/>
        <w:rPr>
          <w:color w:val="000000"/>
          <w:sz w:val="28"/>
          <w:szCs w:val="28"/>
          <w:lang w:val="uk-UA" w:eastAsia="zh-CN"/>
        </w:rPr>
      </w:pPr>
      <w:r w:rsidRPr="006A168A">
        <w:rPr>
          <w:sz w:val="28"/>
          <w:szCs w:val="28"/>
          <w:lang w:val="uk-UA"/>
        </w:rPr>
        <w:t xml:space="preserve">Доповіли про необхідність </w:t>
      </w:r>
      <w:r w:rsidR="006A168A" w:rsidRPr="006A168A">
        <w:rPr>
          <w:sz w:val="28"/>
          <w:szCs w:val="28"/>
          <w:lang w:val="uk-UA"/>
        </w:rPr>
        <w:t>прийняти міську програму «</w:t>
      </w:r>
      <w:r w:rsidR="006A168A" w:rsidRPr="006A168A">
        <w:rPr>
          <w:color w:val="000000"/>
          <w:sz w:val="28"/>
          <w:szCs w:val="28"/>
          <w:lang w:val="uk-UA" w:eastAsia="zh-CN"/>
        </w:rPr>
        <w:t xml:space="preserve">Фінансова підтримка КНП «Центр лікувально-діагностичної та лабораторної медичної допомоги» Мелітопольської міської ради Запорізької області» на суму 2,5 млн.грн на заробітну плату. </w:t>
      </w:r>
    </w:p>
    <w:p w14:paraId="279F2B53" w14:textId="1DF22942" w:rsidR="006A168A" w:rsidRPr="006A168A" w:rsidRDefault="006A168A" w:rsidP="006A168A">
      <w:pPr>
        <w:pStyle w:val="a3"/>
        <w:numPr>
          <w:ilvl w:val="1"/>
          <w:numId w:val="2"/>
        </w:numPr>
        <w:tabs>
          <w:tab w:val="left" w:pos="284"/>
        </w:tabs>
        <w:ind w:left="-142" w:firstLine="568"/>
        <w:jc w:val="both"/>
        <w:rPr>
          <w:bCs/>
          <w:sz w:val="28"/>
          <w:szCs w:val="28"/>
          <w:lang w:val="uk-UA"/>
        </w:rPr>
      </w:pPr>
      <w:r w:rsidRPr="006A168A">
        <w:rPr>
          <w:bCs/>
          <w:sz w:val="28"/>
          <w:szCs w:val="28"/>
          <w:lang w:val="uk-UA"/>
        </w:rPr>
        <w:t xml:space="preserve">Доповіли про необхідність </w:t>
      </w:r>
      <w:r w:rsidRPr="006A168A">
        <w:rPr>
          <w:sz w:val="28"/>
          <w:szCs w:val="28"/>
          <w:lang w:val="uk-UA"/>
        </w:rPr>
        <w:t>внесення змін до кредитного договору, надання повноважень уповноваженій особі на підписання таких змін до договору із Банком, що дозволить знизити кредитн</w:t>
      </w:r>
      <w:r>
        <w:rPr>
          <w:sz w:val="28"/>
          <w:szCs w:val="28"/>
          <w:lang w:val="uk-UA"/>
        </w:rPr>
        <w:t>е</w:t>
      </w:r>
      <w:r w:rsidRPr="006A168A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авантаження </w:t>
      </w:r>
      <w:r w:rsidRPr="006A168A">
        <w:rPr>
          <w:sz w:val="28"/>
          <w:szCs w:val="28"/>
          <w:lang w:val="uk-UA"/>
        </w:rPr>
        <w:t>на бюджет м. Мелітополя під час воєнного стану</w:t>
      </w:r>
      <w:r>
        <w:rPr>
          <w:sz w:val="28"/>
          <w:szCs w:val="28"/>
          <w:lang w:val="uk-UA"/>
        </w:rPr>
        <w:t xml:space="preserve"> та знизити відсоткову ставку з 15,5% до 0,01%</w:t>
      </w:r>
    </w:p>
    <w:p w14:paraId="4CEA6D91" w14:textId="4710D419" w:rsidR="006A168A" w:rsidRPr="006A168A" w:rsidRDefault="006A168A" w:rsidP="006A168A">
      <w:pPr>
        <w:pStyle w:val="Default"/>
        <w:numPr>
          <w:ilvl w:val="1"/>
          <w:numId w:val="2"/>
        </w:numPr>
        <w:ind w:left="-142"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Доповіли про необхідність внесення змін  до </w:t>
      </w:r>
      <w:r w:rsidRPr="006A168A">
        <w:rPr>
          <w:sz w:val="28"/>
          <w:szCs w:val="28"/>
        </w:rPr>
        <w:t>програм:</w:t>
      </w:r>
    </w:p>
    <w:p w14:paraId="587A2EDD" w14:textId="4E32B81B" w:rsidR="006A168A" w:rsidRPr="006A168A" w:rsidRDefault="006A168A" w:rsidP="006A168A">
      <w:pPr>
        <w:pStyle w:val="Default"/>
        <w:numPr>
          <w:ilvl w:val="0"/>
          <w:numId w:val="6"/>
        </w:numPr>
        <w:ind w:left="-142" w:firstLine="568"/>
        <w:jc w:val="both"/>
        <w:rPr>
          <w:rFonts w:eastAsia="Calibri"/>
          <w:b/>
          <w:sz w:val="28"/>
          <w:szCs w:val="28"/>
        </w:rPr>
      </w:pPr>
      <w:r w:rsidRPr="006A168A">
        <w:rPr>
          <w:sz w:val="28"/>
          <w:szCs w:val="28"/>
        </w:rPr>
        <w:t>“Матеріально-технічне забезпечення Національної гвардії України (військова частина 3033)</w:t>
      </w:r>
      <w:r w:rsidRPr="006A168A">
        <w:rPr>
          <w:rFonts w:eastAsia="Calibri"/>
          <w:b/>
          <w:sz w:val="28"/>
          <w:szCs w:val="28"/>
        </w:rPr>
        <w:t xml:space="preserve"> </w:t>
      </w:r>
      <w:r w:rsidRPr="006A168A">
        <w:rPr>
          <w:sz w:val="28"/>
          <w:szCs w:val="28"/>
        </w:rPr>
        <w:t>(зміна напрямків)</w:t>
      </w:r>
    </w:p>
    <w:p w14:paraId="6264B04C" w14:textId="0ACDBC9A" w:rsidR="006A168A" w:rsidRPr="006A168A" w:rsidRDefault="006A168A" w:rsidP="006A168A">
      <w:pPr>
        <w:pStyle w:val="Default"/>
        <w:numPr>
          <w:ilvl w:val="0"/>
          <w:numId w:val="6"/>
        </w:numPr>
        <w:ind w:left="-142" w:firstLine="568"/>
        <w:jc w:val="both"/>
        <w:rPr>
          <w:sz w:val="28"/>
          <w:szCs w:val="28"/>
        </w:rPr>
      </w:pPr>
      <w:r w:rsidRPr="006A168A">
        <w:rPr>
          <w:sz w:val="28"/>
          <w:szCs w:val="28"/>
        </w:rPr>
        <w:t xml:space="preserve"> «Організація підтримки і реалізації стратегічних ініціатив та підготовки проектів розвитку міста Мелітополя» (зміна напрямків)</w:t>
      </w:r>
    </w:p>
    <w:p w14:paraId="4773FAA7" w14:textId="10A59055" w:rsidR="00ED6208" w:rsidRDefault="00ED6208" w:rsidP="00CD61C7">
      <w:pPr>
        <w:pStyle w:val="Default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Проінформували про надходження частини додаткової дотації у сумі 30 млн. грн. у зв’язку з чим </w:t>
      </w:r>
      <w:r w:rsidRPr="00ED6208">
        <w:rPr>
          <w:sz w:val="28"/>
          <w:szCs w:val="28"/>
        </w:rPr>
        <w:t xml:space="preserve"> </w:t>
      </w:r>
      <w:r>
        <w:rPr>
          <w:sz w:val="28"/>
          <w:szCs w:val="28"/>
        </w:rPr>
        <w:t>збільшився обсяг</w:t>
      </w:r>
      <w:r w:rsidRPr="006A168A">
        <w:rPr>
          <w:sz w:val="28"/>
          <w:szCs w:val="28"/>
        </w:rPr>
        <w:t xml:space="preserve"> загального фонду місцевого бюджету на 2023 рік за рахунок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sz w:val="28"/>
          <w:szCs w:val="28"/>
        </w:rPr>
        <w:t>.</w:t>
      </w:r>
    </w:p>
    <w:p w14:paraId="3A9EC048" w14:textId="3C87F84F" w:rsidR="00ED6208" w:rsidRPr="006A168A" w:rsidRDefault="00ED6208" w:rsidP="00CD61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     Доповіли про необхідність виконати п</w:t>
      </w:r>
      <w:r w:rsidRPr="006A168A">
        <w:rPr>
          <w:sz w:val="28"/>
          <w:szCs w:val="28"/>
        </w:rPr>
        <w:t>ерерозподіл згідно листів розпорядників:</w:t>
      </w:r>
    </w:p>
    <w:p w14:paraId="774354DB" w14:textId="77777777" w:rsidR="00ED6208" w:rsidRPr="006A168A" w:rsidRDefault="00ED6208" w:rsidP="00ED620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6A168A">
        <w:rPr>
          <w:b/>
          <w:i/>
          <w:sz w:val="28"/>
          <w:szCs w:val="28"/>
          <w:lang w:val="uk-UA"/>
        </w:rPr>
        <w:t xml:space="preserve">- Департамент капітального будівництва та житлово-комунального господарства на суму 26,2 млн.грн </w:t>
      </w:r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):</w:t>
      </w:r>
    </w:p>
    <w:p w14:paraId="6D1B596E" w14:textId="77777777" w:rsidR="00ED6208" w:rsidRPr="006A168A" w:rsidRDefault="00ED6208" w:rsidP="00ED6208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Видатки за напрямками міської програми «Деокупація: здійснення першочергових заходів спрямованних на відновлення державного суверенітету та життєдіяльності у місті Мелітополі» </w:t>
      </w:r>
      <w:r w:rsidRPr="006A168A">
        <w:rPr>
          <w:bCs/>
          <w:sz w:val="28"/>
          <w:szCs w:val="28"/>
          <w:lang w:val="uk-UA"/>
        </w:rPr>
        <w:t xml:space="preserve"> </w:t>
      </w:r>
    </w:p>
    <w:p w14:paraId="4D42C52D" w14:textId="77777777" w:rsidR="00ED6208" w:rsidRPr="006A168A" w:rsidRDefault="00ED6208" w:rsidP="00ED6208">
      <w:pPr>
        <w:ind w:left="-142"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 xml:space="preserve">-Міська програма "Організація підтримки і реалізації стратегічних ініціатив та підготовки проектів розвитку міста Мелітополя" на суму 1,25 млн.грн </w:t>
      </w:r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</w:t>
      </w:r>
      <w:r w:rsidRPr="006A168A">
        <w:rPr>
          <w:b/>
          <w:bCs/>
          <w:i/>
          <w:iCs/>
          <w:sz w:val="28"/>
          <w:szCs w:val="28"/>
          <w:lang w:val="uk-UA"/>
        </w:rPr>
        <w:t>:</w:t>
      </w:r>
    </w:p>
    <w:p w14:paraId="15931EB3" w14:textId="77777777" w:rsidR="00ED6208" w:rsidRPr="006A168A" w:rsidRDefault="00ED6208" w:rsidP="00ED6208">
      <w:pPr>
        <w:ind w:left="-142" w:firstLine="708"/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Видатки на аренду приміщення «Саме тут»</w:t>
      </w:r>
    </w:p>
    <w:p w14:paraId="480D7A37" w14:textId="77777777" w:rsidR="00ED6208" w:rsidRPr="006A168A" w:rsidRDefault="00ED6208" w:rsidP="00ED6208">
      <w:pPr>
        <w:pStyle w:val="a3"/>
        <w:numPr>
          <w:ilvl w:val="0"/>
          <w:numId w:val="6"/>
        </w:numPr>
        <w:ind w:left="-142" w:firstLine="708"/>
        <w:jc w:val="both"/>
        <w:rPr>
          <w:b/>
          <w:i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 xml:space="preserve">Управління комунальною власністю на суму  0,055 млн.грн </w:t>
      </w:r>
      <w:r w:rsidRPr="006A168A">
        <w:rPr>
          <w:bCs/>
          <w:iCs/>
          <w:sz w:val="28"/>
          <w:szCs w:val="28"/>
          <w:lang w:val="uk-UA"/>
        </w:rPr>
        <w:t>(за рахунок місцевих коштів</w:t>
      </w:r>
      <w:r w:rsidRPr="006A168A">
        <w:rPr>
          <w:b/>
          <w:i/>
          <w:sz w:val="28"/>
          <w:szCs w:val="28"/>
          <w:lang w:val="uk-UA"/>
        </w:rPr>
        <w:t>):</w:t>
      </w:r>
    </w:p>
    <w:p w14:paraId="48166ADE" w14:textId="77777777" w:rsidR="00ED6208" w:rsidRPr="006A168A" w:rsidRDefault="00ED6208" w:rsidP="00ED6208">
      <w:pPr>
        <w:ind w:left="-142" w:firstLine="708"/>
        <w:jc w:val="both"/>
        <w:rPr>
          <w:sz w:val="28"/>
          <w:szCs w:val="28"/>
          <w:lang w:val="uk-UA" w:eastAsia="zh-CN"/>
        </w:rPr>
      </w:pPr>
      <w:r w:rsidRPr="006A168A">
        <w:rPr>
          <w:sz w:val="28"/>
          <w:szCs w:val="28"/>
          <w:lang w:val="uk-UA"/>
        </w:rPr>
        <w:t>Видатки на придбання комп’ютерної техніки</w:t>
      </w:r>
    </w:p>
    <w:p w14:paraId="1F0EAD27" w14:textId="77777777" w:rsidR="00ED6208" w:rsidRPr="006A168A" w:rsidRDefault="00ED6208" w:rsidP="00ED6208">
      <w:pPr>
        <w:pStyle w:val="a3"/>
        <w:numPr>
          <w:ilvl w:val="0"/>
          <w:numId w:val="6"/>
        </w:numPr>
        <w:ind w:left="-142"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A168A">
        <w:rPr>
          <w:b/>
          <w:bCs/>
          <w:i/>
          <w:iCs/>
          <w:sz w:val="28"/>
          <w:szCs w:val="28"/>
          <w:lang w:val="uk-UA"/>
        </w:rPr>
        <w:t>«Фінансова підтримка  КНП «Центр лікувально-діагностичної та лабораторної медичної допомоги» Мелітопольської міської ради Запорізької області» на суму 2,5 млн.грн</w:t>
      </w:r>
      <w:r w:rsidRPr="006A168A">
        <w:rPr>
          <w:sz w:val="28"/>
          <w:szCs w:val="28"/>
          <w:lang w:val="uk-UA"/>
        </w:rPr>
        <w:t>(за рахунок місцевого бюджету)</w:t>
      </w:r>
    </w:p>
    <w:p w14:paraId="335D0F30" w14:textId="1E86C47E" w:rsidR="006A168A" w:rsidRPr="00ED6208" w:rsidRDefault="00ED6208" w:rsidP="00ED6208">
      <w:pPr>
        <w:ind w:left="-142" w:firstLine="708"/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Видатки на заробітну плату</w:t>
      </w:r>
    </w:p>
    <w:p w14:paraId="1D948480" w14:textId="189B9084" w:rsidR="0041200E" w:rsidRPr="006A168A" w:rsidRDefault="00C64D40" w:rsidP="00C64D4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          </w:t>
      </w:r>
      <w:r w:rsidR="0041200E" w:rsidRPr="006A168A">
        <w:rPr>
          <w:b/>
          <w:bCs/>
          <w:sz w:val="28"/>
          <w:szCs w:val="28"/>
          <w:lang w:val="uk-UA"/>
        </w:rPr>
        <w:t>Вирішили:</w:t>
      </w:r>
      <w:r w:rsidR="0041200E" w:rsidRPr="006A168A">
        <w:rPr>
          <w:sz w:val="28"/>
          <w:szCs w:val="28"/>
          <w:lang w:val="uk-UA"/>
        </w:rPr>
        <w:t xml:space="preserve"> погодити та винести на розгляд сесії Мелітопольської міської ради</w:t>
      </w:r>
    </w:p>
    <w:p w14:paraId="65ABE795" w14:textId="6552191A" w:rsidR="0041200E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6A168A">
        <w:rPr>
          <w:b/>
          <w:bCs/>
          <w:sz w:val="28"/>
          <w:szCs w:val="28"/>
          <w:lang w:val="uk-UA"/>
        </w:rPr>
        <w:t>Голосували:</w:t>
      </w:r>
      <w:r w:rsidRPr="006A168A">
        <w:rPr>
          <w:sz w:val="28"/>
          <w:szCs w:val="28"/>
          <w:lang w:val="uk-UA"/>
        </w:rPr>
        <w:t xml:space="preserve"> </w:t>
      </w:r>
      <w:r w:rsidR="00C64D40" w:rsidRPr="006A168A">
        <w:rPr>
          <w:sz w:val="28"/>
          <w:szCs w:val="28"/>
          <w:lang w:val="uk-UA"/>
        </w:rPr>
        <w:t>7</w:t>
      </w:r>
      <w:r w:rsidRPr="006A168A">
        <w:rPr>
          <w:sz w:val="28"/>
          <w:szCs w:val="28"/>
          <w:lang w:val="uk-UA"/>
        </w:rPr>
        <w:t xml:space="preserve"> за, прийнято одноголосно</w:t>
      </w:r>
    </w:p>
    <w:p w14:paraId="2FEB37B3" w14:textId="77777777" w:rsidR="00ED6208" w:rsidRDefault="00ED6208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670E4FA" w14:textId="0460EC95" w:rsidR="00ED6208" w:rsidRDefault="00ED6208" w:rsidP="00ED620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 Інші питання</w:t>
      </w:r>
    </w:p>
    <w:p w14:paraId="5BA10659" w14:textId="2F0BE1DD" w:rsidR="00ED6208" w:rsidRDefault="00ED6208" w:rsidP="00ED6208">
      <w:pPr>
        <w:tabs>
          <w:tab w:val="left" w:pos="28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1.6.1 </w:t>
      </w:r>
      <w:r w:rsidRPr="00ED6208">
        <w:rPr>
          <w:sz w:val="28"/>
          <w:szCs w:val="28"/>
          <w:lang w:val="uk-UA"/>
        </w:rPr>
        <w:t>Голова бюджетної комісії повідомила, про необхідність розробити міську програму для надання субвенції з місцевого бюджету державному бюджету для підтримки правоохоронних органів України</w:t>
      </w:r>
    </w:p>
    <w:p w14:paraId="60A3CE34" w14:textId="758F4526" w:rsidR="00ED6208" w:rsidRDefault="00ED6208" w:rsidP="00ED6208">
      <w:pPr>
        <w:tabs>
          <w:tab w:val="left" w:pos="28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1.6.2 Повідомили про потребу у комп’ютерній та оргтехніці по установам міста, запропонували зробити перерозподіл у рамках бюджету</w:t>
      </w:r>
    </w:p>
    <w:p w14:paraId="465B8DEB" w14:textId="77777777" w:rsidR="00ED6208" w:rsidRDefault="00ED6208" w:rsidP="00ED6208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73227937" w14:textId="0561CCE5" w:rsidR="00ED6208" w:rsidRDefault="00ED6208" w:rsidP="00ED620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управління запропонувало:</w:t>
      </w:r>
    </w:p>
    <w:p w14:paraId="68943FDD" w14:textId="0A2BEC73" w:rsidR="00ED6208" w:rsidRDefault="00ED6208" w:rsidP="00ED6208">
      <w:pPr>
        <w:ind w:firstLine="720"/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1.</w:t>
      </w:r>
      <w:r w:rsidR="00CD61C7">
        <w:rPr>
          <w:sz w:val="28"/>
          <w:szCs w:val="28"/>
          <w:lang w:val="uk-UA"/>
        </w:rPr>
        <w:t xml:space="preserve"> </w:t>
      </w:r>
      <w:r w:rsidRPr="00ED6208">
        <w:rPr>
          <w:sz w:val="28"/>
          <w:szCs w:val="28"/>
          <w:lang w:val="uk-UA"/>
        </w:rPr>
        <w:t>Про затвердження міської програми "Матеріально-технічне забезпечення правоохоронних органів України у 2023 році" на суму 3 млн.грн.</w:t>
      </w:r>
    </w:p>
    <w:p w14:paraId="66062C60" w14:textId="51E1B4C5" w:rsidR="00ED6208" w:rsidRPr="00ED6208" w:rsidRDefault="00ED6208" w:rsidP="00CD61C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управлінню підготувати міську програму</w:t>
      </w:r>
      <w:r w:rsidRPr="00ED6208">
        <w:rPr>
          <w:sz w:val="28"/>
          <w:szCs w:val="28"/>
          <w:lang w:val="uk-UA"/>
        </w:rPr>
        <w:t xml:space="preserve"> "Матеріально-технічне забезпечення правоохоронних органів України у 2023 році" на суму 3 млн.грн. (за рахунок місцевого бюджету)</w:t>
      </w:r>
    </w:p>
    <w:p w14:paraId="5733C360" w14:textId="5AE0D875" w:rsidR="00ED6208" w:rsidRPr="00ED6208" w:rsidRDefault="00ED6208" w:rsidP="00CD61C7">
      <w:pPr>
        <w:ind w:firstLine="720"/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2.Перерозподіл за рахунок місцевого бюджету</w:t>
      </w:r>
    </w:p>
    <w:p w14:paraId="2BE635C4" w14:textId="7EDCFA1C" w:rsidR="00ED6208" w:rsidRDefault="00ED6208" w:rsidP="00CD61C7">
      <w:pPr>
        <w:ind w:firstLine="720"/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Перерозподіл на придбання ком’ютерної техніки на суму 815 тис.грн.(за рахунок місцевого бюджету):</w:t>
      </w:r>
    </w:p>
    <w:p w14:paraId="42B655C2" w14:textId="77777777" w:rsidR="00CD61C7" w:rsidRPr="00ED6208" w:rsidRDefault="00CD61C7" w:rsidP="00CD61C7">
      <w:pPr>
        <w:ind w:firstLine="720"/>
        <w:jc w:val="both"/>
        <w:rPr>
          <w:sz w:val="28"/>
          <w:szCs w:val="28"/>
          <w:lang w:val="uk-UA"/>
        </w:rPr>
      </w:pPr>
    </w:p>
    <w:p w14:paraId="39A95B9F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-Служба у справах дітей -40 тис.грн</w:t>
      </w:r>
    </w:p>
    <w:p w14:paraId="312CBE2D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-Управління культури та молоді -75 тис.грн</w:t>
      </w:r>
    </w:p>
    <w:p w14:paraId="1C888EE7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-Управління фізичної культури та спорту 100 тис.грн</w:t>
      </w:r>
    </w:p>
    <w:p w14:paraId="3DDF037E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-Управління комунальною власності -100 тис.грн</w:t>
      </w:r>
    </w:p>
    <w:p w14:paraId="2F95CEDE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-Департамент реєстраційних послуг – 100 тис.грн</w:t>
      </w:r>
    </w:p>
    <w:p w14:paraId="212DE92D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-Фінансове управління 100 тис.грн</w:t>
      </w:r>
    </w:p>
    <w:p w14:paraId="7957249B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lastRenderedPageBreak/>
        <w:t>-Управління освіти - 100 тис.грн</w:t>
      </w:r>
    </w:p>
    <w:p w14:paraId="1F245688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 xml:space="preserve">-Управління соціального захисту населення -100 тис.грн </w:t>
      </w:r>
    </w:p>
    <w:p w14:paraId="50185B93" w14:textId="77777777" w:rsidR="00ED6208" w:rsidRPr="00ED6208" w:rsidRDefault="00ED6208" w:rsidP="00CD61C7">
      <w:pPr>
        <w:jc w:val="both"/>
        <w:rPr>
          <w:sz w:val="28"/>
          <w:szCs w:val="28"/>
          <w:lang w:val="uk-UA"/>
        </w:rPr>
      </w:pPr>
      <w:r w:rsidRPr="00ED6208">
        <w:rPr>
          <w:sz w:val="28"/>
          <w:szCs w:val="28"/>
          <w:lang w:val="uk-UA"/>
        </w:rPr>
        <w:t>-Відділ охорони здоров'я 100 тис.грн</w:t>
      </w:r>
    </w:p>
    <w:p w14:paraId="517DEAC5" w14:textId="77777777" w:rsidR="00ED6208" w:rsidRPr="00342FFE" w:rsidRDefault="00ED6208" w:rsidP="00ED6208">
      <w:pPr>
        <w:rPr>
          <w:lang w:val="uk-UA"/>
        </w:rPr>
      </w:pPr>
    </w:p>
    <w:p w14:paraId="64DC0762" w14:textId="77777777" w:rsidR="00ED6208" w:rsidRPr="00ED6208" w:rsidRDefault="00ED6208" w:rsidP="00ED6208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B82C06F" w14:textId="4FD1AFBA" w:rsidR="00156F43" w:rsidRPr="006A168A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5590DD2E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7A19A2B" w14:textId="14E5CA39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Протокол вела                                                                    </w:t>
      </w:r>
      <w:r w:rsidR="00131C6C">
        <w:rPr>
          <w:sz w:val="28"/>
          <w:szCs w:val="28"/>
          <w:lang w:val="uk-UA"/>
        </w:rPr>
        <w:t>Олена МІХАЛЬОВА</w:t>
      </w:r>
    </w:p>
    <w:p w14:paraId="701B2804" w14:textId="5CDB1883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C484B8E" w14:textId="5C876AFD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2205509" w14:textId="77777777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41200E" w:rsidRPr="006A168A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4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881">
    <w:abstractNumId w:val="5"/>
  </w:num>
  <w:num w:numId="2" w16cid:durableId="1175191633">
    <w:abstractNumId w:val="3"/>
  </w:num>
  <w:num w:numId="3" w16cid:durableId="1862820312">
    <w:abstractNumId w:val="1"/>
  </w:num>
  <w:num w:numId="4" w16cid:durableId="303655671">
    <w:abstractNumId w:val="2"/>
  </w:num>
  <w:num w:numId="5" w16cid:durableId="328100686">
    <w:abstractNumId w:val="0"/>
  </w:num>
  <w:num w:numId="6" w16cid:durableId="174267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31C6C"/>
    <w:rsid w:val="00156F43"/>
    <w:rsid w:val="0024701F"/>
    <w:rsid w:val="0041200E"/>
    <w:rsid w:val="004630A1"/>
    <w:rsid w:val="00520194"/>
    <w:rsid w:val="00643D57"/>
    <w:rsid w:val="006A168A"/>
    <w:rsid w:val="00967CC2"/>
    <w:rsid w:val="00C61DEE"/>
    <w:rsid w:val="00C64D40"/>
    <w:rsid w:val="00CD61C7"/>
    <w:rsid w:val="00D03438"/>
    <w:rsid w:val="00E71A20"/>
    <w:rsid w:val="00ED4CB0"/>
    <w:rsid w:val="00ED6208"/>
    <w:rsid w:val="00F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dcterms:created xsi:type="dcterms:W3CDTF">2025-04-16T10:06:00Z</dcterms:created>
  <dcterms:modified xsi:type="dcterms:W3CDTF">2025-04-16T10:06:00Z</dcterms:modified>
</cp:coreProperties>
</file>